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华文新魏" w:eastAsia="华文新魏" w:hAnsiTheme="majorEastAsia"/>
          <w:b/>
          <w:sz w:val="48"/>
          <w:szCs w:val="48"/>
        </w:rPr>
      </w:pPr>
      <w:r>
        <w:rPr>
          <w:rFonts w:hint="eastAsia" w:ascii="华文新魏" w:eastAsia="华文新魏" w:hAnsiTheme="majorEastAsia"/>
          <w:b/>
          <w:sz w:val="48"/>
          <w:szCs w:val="48"/>
        </w:rPr>
        <w:t>“</w:t>
      </w:r>
      <w:r>
        <w:rPr>
          <w:rFonts w:ascii="华文新魏" w:eastAsia="华文新魏" w:hAnsiTheme="majorEastAsia"/>
          <w:b/>
          <w:sz w:val="48"/>
          <w:szCs w:val="48"/>
        </w:rPr>
        <w:t>我可爱的家乡</w:t>
      </w:r>
      <w:r>
        <w:rPr>
          <w:rFonts w:hint="eastAsia" w:ascii="华文新魏" w:eastAsia="华文新魏" w:hAnsiTheme="majorEastAsia"/>
          <w:b/>
          <w:sz w:val="48"/>
          <w:szCs w:val="48"/>
        </w:rPr>
        <w:t>”</w:t>
      </w:r>
    </w:p>
    <w:p>
      <w:pPr>
        <w:spacing w:line="300" w:lineRule="auto"/>
        <w:jc w:val="center"/>
        <w:rPr>
          <w:rFonts w:ascii="华文新魏" w:eastAsia="华文新魏" w:hAnsiTheme="majorEastAsia"/>
          <w:b/>
          <w:sz w:val="44"/>
          <w:szCs w:val="48"/>
        </w:rPr>
      </w:pPr>
      <w:r>
        <w:rPr>
          <w:rFonts w:hint="eastAsia" w:ascii="华文新魏" w:eastAsia="华文新魏" w:hAnsiTheme="majorEastAsia"/>
          <w:b/>
          <w:sz w:val="44"/>
          <w:szCs w:val="48"/>
        </w:rPr>
        <w:t>寒假社会调查要求</w:t>
      </w:r>
    </w:p>
    <w:p>
      <w:pPr>
        <w:spacing w:line="30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为贯彻我系注重社会实践、服务地方的办学宗旨，提高我系学生组织、沟通、写作等实践能力，经系教学委员会研究，要求我系学生充分利用假期，展开家乡的民间民俗、节庆等的社会调查。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现将有关调查要求列表说明如下：</w:t>
      </w:r>
    </w:p>
    <w:p>
      <w:pPr>
        <w:pStyle w:val="2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一、调查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采访</w:t>
      </w:r>
      <w:r>
        <w:rPr>
          <w:rFonts w:hint="eastAsia" w:asciiTheme="majorEastAsia" w:hAnsiTheme="majorEastAsia" w:eastAsiaTheme="majorEastAsia"/>
          <w:sz w:val="24"/>
          <w:szCs w:val="24"/>
        </w:rPr>
        <w:t>内容：</w:t>
      </w:r>
    </w:p>
    <w:p>
      <w:pPr>
        <w:spacing w:line="30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各地节庆习俗（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不限于春节</w:t>
      </w:r>
      <w:r>
        <w:rPr>
          <w:rFonts w:hint="eastAsia" w:asciiTheme="majorEastAsia" w:hAnsiTheme="majorEastAsia" w:eastAsiaTheme="majorEastAsia"/>
          <w:sz w:val="24"/>
          <w:szCs w:val="24"/>
        </w:rPr>
        <w:t>）、民间文学、艺术、节庆、信仰、特产、工艺，乃至宗族祭祖、民间信仰和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4"/>
          <w:szCs w:val="24"/>
        </w:rPr>
        <w:t>宗教仪式、村史、家史（口述史）等非物质文化资源。</w:t>
      </w:r>
    </w:p>
    <w:p>
      <w:pPr>
        <w:spacing w:line="30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尤其要关注家乡亲人长辈的生活、劳作，记录和描写他们的生活片段和言谈。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广东</w:t>
      </w:r>
      <w:r>
        <w:rPr>
          <w:rFonts w:hint="eastAsia" w:asciiTheme="majorEastAsia" w:hAnsiTheme="majorEastAsia" w:eastAsiaTheme="majorEastAsia"/>
          <w:sz w:val="24"/>
          <w:szCs w:val="24"/>
        </w:rPr>
        <w:t>地区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常见</w:t>
      </w:r>
      <w:r>
        <w:rPr>
          <w:rFonts w:hint="eastAsia" w:asciiTheme="majorEastAsia" w:hAnsiTheme="majorEastAsia" w:eastAsiaTheme="majorEastAsia"/>
          <w:sz w:val="24"/>
          <w:szCs w:val="24"/>
        </w:rPr>
        <w:t>民俗见下表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欢迎发掘其他有特点的民俗、节庆等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</w:p>
    <w:tbl>
      <w:tblPr>
        <w:tblStyle w:val="10"/>
        <w:tblW w:w="7824" w:type="dxa"/>
        <w:tblInd w:w="57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2325"/>
        <w:gridCol w:w="37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习俗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代表性戏曲曲艺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珠三角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花市、生菜会、行通济、炸油角……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粤剧、木鱼书、咸水歌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潮汕地区</w:t>
            </w:r>
          </w:p>
        </w:tc>
        <w:tc>
          <w:tcPr>
            <w:tcW w:w="2325" w:type="dxa"/>
          </w:tcPr>
          <w:p>
            <w:pPr>
              <w:spacing w:line="300" w:lineRule="auto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打英歌、游神赛会……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潮剧、白字戏、海陆丰铁枝木偶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梅州河源地区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入年挂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（入年界）、转妹家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汉剧、山歌、紫金花朝戏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韶关地区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采茶戏、乐昌花鼓戏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连州地区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瑶族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、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壮族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江门地区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新会初二放生鲤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开平、恩平“挂灯” 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肇庆西江地区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拜龙母、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惠州地区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平海元宵偷青、摆盆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茂名湛江地区</w:t>
            </w:r>
          </w:p>
        </w:tc>
        <w:tc>
          <w:tcPr>
            <w:tcW w:w="2325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年例</w:t>
            </w:r>
          </w:p>
        </w:tc>
        <w:tc>
          <w:tcPr>
            <w:tcW w:w="3780" w:type="dxa"/>
          </w:tcPr>
          <w:p>
            <w:pPr>
              <w:spacing w:line="30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雷剧、吴川木偶戏</w:t>
            </w:r>
          </w:p>
        </w:tc>
      </w:tr>
    </w:tbl>
    <w:p>
      <w:pPr>
        <w:pStyle w:val="2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二、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调查采访</w:t>
      </w:r>
      <w:r>
        <w:rPr>
          <w:rFonts w:hint="eastAsia" w:asciiTheme="majorEastAsia" w:hAnsiTheme="majorEastAsia" w:eastAsiaTheme="majorEastAsia"/>
          <w:sz w:val="24"/>
          <w:szCs w:val="24"/>
        </w:rPr>
        <w:t>时的注意事项：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同学就近在各自家乡附近打听、走访、观察、调查。以笔记、拍照、摄像记录。方便时，也可搜集与民俗活动有关的物品、剧本、唱本、地方志资料等进行整理。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注意交通和治安安全</w:t>
      </w:r>
      <w:r>
        <w:rPr>
          <w:rFonts w:hint="eastAsia" w:asciiTheme="majorEastAsia" w:hAnsiTheme="majorEastAsia" w:eastAsiaTheme="majorEastAsia"/>
          <w:sz w:val="24"/>
          <w:szCs w:val="24"/>
        </w:rPr>
        <w:t>。采访者宜找友人结伴出行。</w:t>
      </w:r>
    </w:p>
    <w:p>
      <w:pPr>
        <w:spacing w:line="30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采访时</w:t>
      </w:r>
      <w:r>
        <w:rPr>
          <w:rFonts w:hint="eastAsia" w:asciiTheme="majorEastAsia" w:hAnsiTheme="majorEastAsia" w:eastAsiaTheme="majorEastAsia"/>
          <w:sz w:val="24"/>
          <w:szCs w:val="24"/>
        </w:rPr>
        <w:t>顺其自然，不要勉强。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单独对个人或内部活动进行录音、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  <w:lang w:val="en-US" w:eastAsia="zh-CN"/>
        </w:rPr>
        <w:t>摄影、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录像时，要征得采访对象的同意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30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采访</w:t>
      </w:r>
      <w:r>
        <w:rPr>
          <w:rFonts w:hint="eastAsia" w:asciiTheme="majorEastAsia" w:hAnsiTheme="majorEastAsia" w:eastAsiaTheme="majorEastAsia"/>
          <w:sz w:val="24"/>
          <w:szCs w:val="24"/>
        </w:rPr>
        <w:t>时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注意拍摄</w:t>
      </w:r>
      <w:r>
        <w:rPr>
          <w:rFonts w:hint="eastAsia" w:asciiTheme="majorEastAsia" w:hAnsiTheme="majorEastAsia" w:eastAsiaTheme="majorEastAsia"/>
          <w:sz w:val="24"/>
          <w:szCs w:val="24"/>
        </w:rPr>
        <w:t>采访对象、活动场景等，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不得使用网络照片和他人作品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。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观察、采访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时</w:t>
      </w:r>
      <w:r>
        <w:rPr>
          <w:rFonts w:hint="eastAsia" w:asciiTheme="majorEastAsia" w:hAnsiTheme="majorEastAsia" w:eastAsiaTheme="majorEastAsia"/>
          <w:sz w:val="24"/>
          <w:szCs w:val="24"/>
        </w:rPr>
        <w:t>要记录具体时间（某日某时）、地点（某村某户）、受访人姓名、年龄等。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以便今后在更详细的</w:t>
      </w:r>
      <w:r>
        <w:rPr>
          <w:rFonts w:hint="eastAsia" w:asciiTheme="majorEastAsia" w:hAnsiTheme="majorEastAsia" w:eastAsiaTheme="majorEastAsia"/>
          <w:sz w:val="24"/>
          <w:szCs w:val="24"/>
        </w:rPr>
        <w:t>采访报告中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使用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pStyle w:val="2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三、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调查成果</w:t>
      </w:r>
      <w:r>
        <w:rPr>
          <w:rFonts w:hint="eastAsia" w:asciiTheme="majorEastAsia" w:hAnsiTheme="majorEastAsia" w:eastAsiaTheme="majorEastAsia"/>
          <w:sz w:val="24"/>
          <w:szCs w:val="24"/>
        </w:rPr>
        <w:t>形式和上交时间：</w:t>
      </w:r>
    </w:p>
    <w:p>
      <w:pPr>
        <w:spacing w:line="30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写成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1500</w:t>
      </w:r>
      <w:r>
        <w:rPr>
          <w:rFonts w:asciiTheme="majorEastAsia" w:hAnsiTheme="majorEastAsia" w:eastAsiaTheme="majorEastAsia"/>
          <w:sz w:val="24"/>
          <w:szCs w:val="24"/>
        </w:rPr>
        <w:t>字左右的文章</w:t>
      </w:r>
      <w:r>
        <w:rPr>
          <w:rFonts w:hint="eastAsia" w:asciiTheme="majorEastAsia" w:hAnsiTheme="majorEastAsia" w:eastAsiaTheme="majorEastAsia"/>
          <w:sz w:val="24"/>
          <w:szCs w:val="24"/>
        </w:rPr>
        <w:t>，并</w:t>
      </w:r>
      <w:r>
        <w:rPr>
          <w:rFonts w:asciiTheme="majorEastAsia" w:hAnsiTheme="majorEastAsia" w:eastAsiaTheme="majorEastAsia"/>
          <w:sz w:val="24"/>
          <w:szCs w:val="24"/>
        </w:rPr>
        <w:t>附</w:t>
      </w:r>
      <w:r>
        <w:rPr>
          <w:rFonts w:hint="eastAsia" w:asciiTheme="majorEastAsia" w:hAnsiTheme="majorEastAsia" w:eastAsiaTheme="majorEastAsia"/>
          <w:sz w:val="24"/>
          <w:szCs w:val="24"/>
        </w:rPr>
        <w:t>1-</w:t>
      </w:r>
      <w:r>
        <w:rPr>
          <w:rFonts w:asciiTheme="majorEastAsia" w:hAnsiTheme="majorEastAsia" w:eastAsiaTheme="majorEastAsia"/>
          <w:sz w:val="24"/>
          <w:szCs w:val="24"/>
        </w:rPr>
        <w:t>3张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现场实拍的</w:t>
      </w:r>
      <w:r>
        <w:rPr>
          <w:rFonts w:asciiTheme="majorEastAsia" w:hAnsiTheme="majorEastAsia" w:eastAsiaTheme="majorEastAsia"/>
          <w:sz w:val="24"/>
          <w:szCs w:val="24"/>
        </w:rPr>
        <w:t>照片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  <w:r>
        <w:rPr>
          <w:rFonts w:asciiTheme="majorEastAsia" w:hAnsiTheme="majorEastAsia" w:eastAsiaTheme="majorEastAsia"/>
          <w:sz w:val="24"/>
          <w:szCs w:val="24"/>
        </w:rPr>
        <w:t>形式可参照附件中的</w:t>
      </w:r>
      <w:r>
        <w:rPr>
          <w:rFonts w:hint="eastAsia" w:asciiTheme="majorEastAsia" w:hAnsiTheme="majorEastAsia" w:eastAsiaTheme="majorEastAsia"/>
          <w:sz w:val="24"/>
          <w:szCs w:val="24"/>
        </w:rPr>
        <w:t>范文，尤其是《广东物华录》中的文章。</w:t>
      </w:r>
    </w:p>
    <w:p>
      <w:pPr>
        <w:spacing w:line="30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文章须自拟题目</w:t>
      </w:r>
      <w:r>
        <w:rPr>
          <w:rFonts w:hint="eastAsia" w:asciiTheme="majorEastAsia" w:hAnsiTheme="majorEastAsia" w:eastAsia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  <w:highlight w:val="yellow"/>
        </w:rPr>
        <w:t>不要只用“我可爱的家乡”为题</w:t>
      </w:r>
      <w:r>
        <w:rPr>
          <w:rFonts w:hint="eastAsia" w:asciiTheme="majorEastAsia" w:hAnsiTheme="majorEastAsia" w:eastAsiaTheme="majorEastAsia"/>
          <w:sz w:val="24"/>
          <w:szCs w:val="24"/>
        </w:rPr>
        <w:t>）。</w:t>
      </w:r>
    </w:p>
    <w:p>
      <w:pPr>
        <w:spacing w:line="30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下学期开学后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一周内</w:t>
      </w:r>
      <w:r>
        <w:rPr>
          <w:rFonts w:asciiTheme="majorEastAsia" w:hAnsiTheme="majorEastAsia" w:eastAsiaTheme="majorEastAsia"/>
          <w:sz w:val="24"/>
          <w:szCs w:val="24"/>
        </w:rPr>
        <w:t>请将纸质版文章上交年级辅导员处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pStyle w:val="2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四、范文及参考文献：</w:t>
      </w:r>
    </w:p>
    <w:p>
      <w:pPr>
        <w:pStyle w:val="11"/>
        <w:numPr>
          <w:ilvl w:val="0"/>
          <w:numId w:val="1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《广东物华录》（第一、二、三辑），广东高等教育出版社201</w:t>
      </w:r>
      <w:r>
        <w:rPr>
          <w:rFonts w:asciiTheme="majorEastAsia" w:hAnsiTheme="majorEastAsia" w:eastAsia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、2014、2015年出版</w:t>
      </w:r>
    </w:p>
    <w:p>
      <w:pPr>
        <w:pStyle w:val="11"/>
        <w:numPr>
          <w:ilvl w:val="0"/>
          <w:numId w:val="1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邓大才：《田野调查的基本操作与技巧》</w:t>
      </w:r>
    </w:p>
    <w:p>
      <w:pPr>
        <w:spacing w:line="300" w:lineRule="auto"/>
        <w:ind w:firstLine="420" w:firstLineChars="200"/>
      </w:pPr>
      <w:r>
        <w:fldChar w:fldCharType="begin"/>
      </w:r>
      <w:r>
        <w:instrText xml:space="preserve"> HYPERLINK "http://wenku.baidu.com/view/95158018ff00bed5b9f31dd4.html" </w:instrText>
      </w:r>
      <w:r>
        <w:fldChar w:fldCharType="separate"/>
      </w:r>
      <w:r>
        <w:rPr>
          <w:rStyle w:val="8"/>
          <w:rFonts w:asciiTheme="majorEastAsia" w:hAnsiTheme="majorEastAsia" w:eastAsiaTheme="majorEastAsia"/>
          <w:sz w:val="24"/>
          <w:szCs w:val="24"/>
        </w:rPr>
        <w:t>http://wenku.baidu.com/view/95158018ff00bed5b9f31dd4.html</w:t>
      </w:r>
      <w:r>
        <w:rPr>
          <w:rStyle w:val="8"/>
          <w:rFonts w:asciiTheme="majorEastAsia" w:hAnsiTheme="majorEastAsia" w:eastAsiaTheme="majorEastAsia"/>
          <w:sz w:val="24"/>
          <w:szCs w:val="24"/>
        </w:rPr>
        <w:fldChar w:fldCharType="end"/>
      </w:r>
    </w:p>
    <w:p>
      <w:pPr>
        <w:pStyle w:val="16"/>
        <w:numPr>
          <w:ilvl w:val="0"/>
          <w:numId w:val="1"/>
        </w:numPr>
      </w:pPr>
      <w:r>
        <w:rPr>
          <w:rStyle w:val="17"/>
          <w:rFonts w:hint="eastAsia"/>
        </w:rPr>
        <w:t>作者不详:《关于老北京民俗的调查报告》</w:t>
      </w:r>
    </w:p>
    <w:p>
      <w:pPr>
        <w:pStyle w:val="16"/>
        <w:ind w:left="480"/>
      </w:pPr>
      <w:r>
        <w:fldChar w:fldCharType="begin"/>
      </w:r>
      <w:r>
        <w:instrText xml:space="preserve"> HYPERLINK "https://mail.qq.com/cgi-bin/mail_spam?action=check_link&amp;spam=0&amp;sid=TqyLEM-qBc4OLzhq&amp;url=http%3A%2F%2Fwenku.baidu.com%2Fview%2F33d2ac17cc7931b765ce15b4.html&amp;mailid=ZL1129-pEZhbbJhkVrlcWY05i6VY3c" \t "_blank" </w:instrText>
      </w:r>
      <w:r>
        <w:fldChar w:fldCharType="separate"/>
      </w:r>
      <w:r>
        <w:rPr>
          <w:rStyle w:val="18"/>
          <w:rFonts w:hint="eastAsia"/>
          <w:color w:val="0000FF"/>
          <w:u w:val="single"/>
        </w:rPr>
        <w:t>http://wenku.baidu.com/view/33d2ac17cc7931b765ce15b4.html</w:t>
      </w:r>
      <w:r>
        <w:rPr>
          <w:rStyle w:val="18"/>
          <w:rFonts w:hint="eastAsia"/>
          <w:color w:val="0000FF"/>
          <w:u w:val="single"/>
        </w:rPr>
        <w:fldChar w:fldCharType="end"/>
      </w:r>
    </w:p>
    <w:p>
      <w:pPr>
        <w:pStyle w:val="11"/>
        <w:numPr>
          <w:ilvl w:val="0"/>
          <w:numId w:val="1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张礼敏:《宋家双庙村海眼民俗调查报告》</w:t>
      </w:r>
    </w:p>
    <w:p>
      <w:pPr>
        <w:pStyle w:val="16"/>
        <w:ind w:firstLine="420"/>
      </w:pPr>
      <w:r>
        <w:fldChar w:fldCharType="begin"/>
      </w:r>
      <w:r>
        <w:instrText xml:space="preserve"> HYPERLINK "https://mail.qq.com/cgi-bin/mail_spam?action=check_link&amp;spam=0&amp;sid=TqyLEM-qBc4OLzhq&amp;url=http%3A%2F%2Fwenku.baidu.com%2Fview%2F1bbdc68071fe910ef12df8dd.html&amp;mailid=ZL1129-pEZhbbJhkVrlcWY05i6VY3c" \t "_blank" </w:instrText>
      </w:r>
      <w:r>
        <w:fldChar w:fldCharType="separate"/>
      </w:r>
      <w:r>
        <w:rPr>
          <w:rStyle w:val="18"/>
          <w:rFonts w:hint="eastAsia"/>
          <w:color w:val="0000FF"/>
          <w:u w:val="single"/>
        </w:rPr>
        <w:t>http://wenku.baidu.com/view/1bbdc68071fe910ef12df8dd.html</w:t>
      </w:r>
      <w:r>
        <w:rPr>
          <w:rStyle w:val="18"/>
          <w:rFonts w:hint="eastAsia"/>
          <w:color w:val="0000FF"/>
          <w:u w:val="single"/>
        </w:rPr>
        <w:fldChar w:fldCharType="end"/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4． 汕头华侨中学调查组：《潮汕春节民俗文化活动日记》</w:t>
      </w:r>
    </w:p>
    <w:p>
      <w:pPr>
        <w:spacing w:line="300" w:lineRule="auto"/>
        <w:ind w:firstLine="420" w:firstLineChars="200"/>
      </w:pPr>
      <w:r>
        <w:fldChar w:fldCharType="begin"/>
      </w:r>
      <w:r>
        <w:instrText xml:space="preserve"> HYPERLINK "http://lib.cnki.net/cjfd/WKSD200503009.html" </w:instrText>
      </w:r>
      <w:r>
        <w:fldChar w:fldCharType="separate"/>
      </w:r>
      <w:r>
        <w:rPr>
          <w:rStyle w:val="8"/>
        </w:rPr>
        <w:t>http://lib.cnki.net/cjfd/WKSD200503009.html</w:t>
      </w:r>
      <w:r>
        <w:rPr>
          <w:rStyle w:val="8"/>
        </w:rPr>
        <w:fldChar w:fldCharType="end"/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5． 台湾高雄明诚中学调查组:《环游高雄走廊简报》</w:t>
      </w:r>
    </w:p>
    <w:p>
      <w:pPr>
        <w:spacing w:line="300" w:lineRule="auto"/>
        <w:ind w:firstLine="420" w:firstLineChars="200"/>
        <w:rPr>
          <w:rFonts w:asciiTheme="majorEastAsia" w:hAnsiTheme="majorEastAsia" w:eastAsiaTheme="majorEastAsia"/>
          <w:sz w:val="24"/>
          <w:szCs w:val="24"/>
        </w:rPr>
      </w:pPr>
      <w:r>
        <w:fldChar w:fldCharType="begin"/>
      </w:r>
      <w:r>
        <w:instrText xml:space="preserve"> HYPERLINK "http://www2.mcsh.kh.edu.tw/resource/oc/street/narrative.htm" </w:instrText>
      </w:r>
      <w:r>
        <w:fldChar w:fldCharType="separate"/>
      </w:r>
      <w:r>
        <w:rPr>
          <w:rStyle w:val="7"/>
        </w:rPr>
        <w:t>http://www2.mcsh.kh.edu.tw/resource/oc/street/narrative.htm</w:t>
      </w:r>
      <w:r>
        <w:rPr>
          <w:rStyle w:val="8"/>
        </w:rPr>
        <w:fldChar w:fldCharType="end"/>
      </w:r>
    </w:p>
    <w:p>
      <w:pPr>
        <w:pStyle w:val="11"/>
        <w:numPr>
          <w:ilvl w:val="0"/>
          <w:numId w:val="2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中国非物质文化遗产保护与研究网</w:t>
      </w:r>
      <w:r>
        <w:fldChar w:fldCharType="begin"/>
      </w:r>
      <w:r>
        <w:instrText xml:space="preserve"> HYPERLINK "http://cich.sysu.edu.cn/" </w:instrText>
      </w:r>
      <w:r>
        <w:fldChar w:fldCharType="separate"/>
      </w:r>
      <w:r>
        <w:rPr>
          <w:rStyle w:val="8"/>
          <w:rFonts w:asciiTheme="majorEastAsia" w:hAnsiTheme="majorEastAsia" w:eastAsiaTheme="majorEastAsia"/>
          <w:sz w:val="24"/>
          <w:szCs w:val="24"/>
        </w:rPr>
        <w:t>http://cich.sysu.edu.cn/</w:t>
      </w:r>
      <w:r>
        <w:rPr>
          <w:rStyle w:val="8"/>
          <w:rFonts w:asciiTheme="majorEastAsia" w:hAnsiTheme="majorEastAsia" w:eastAsiaTheme="majorEastAsia"/>
          <w:sz w:val="24"/>
          <w:szCs w:val="24"/>
        </w:rPr>
        <w:fldChar w:fldCharType="end"/>
      </w:r>
    </w:p>
    <w:p>
      <w:pPr>
        <w:pStyle w:val="11"/>
        <w:numPr>
          <w:ilvl w:val="0"/>
          <w:numId w:val="2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广州市非物质文化遗产保护中心</w:t>
      </w:r>
      <w:r>
        <w:fldChar w:fldCharType="begin"/>
      </w:r>
      <w:r>
        <w:instrText xml:space="preserve"> HYPERLINK "http://www.ichgz.com/index.asp" </w:instrText>
      </w:r>
      <w:r>
        <w:fldChar w:fldCharType="separate"/>
      </w:r>
      <w:r>
        <w:rPr>
          <w:rStyle w:val="8"/>
          <w:rFonts w:asciiTheme="majorEastAsia" w:hAnsiTheme="majorEastAsia" w:eastAsiaTheme="majorEastAsia"/>
          <w:sz w:val="24"/>
          <w:szCs w:val="24"/>
        </w:rPr>
        <w:t>http://www.ichgz.com/index.asp</w:t>
      </w:r>
      <w:r>
        <w:rPr>
          <w:rStyle w:val="8"/>
          <w:rFonts w:asciiTheme="majorEastAsia" w:hAnsiTheme="majorEastAsia" w:eastAsiaTheme="majorEastAsia"/>
          <w:sz w:val="24"/>
          <w:szCs w:val="24"/>
        </w:rPr>
        <w:fldChar w:fldCharType="end"/>
      </w:r>
    </w:p>
    <w:p>
      <w:pPr>
        <w:pStyle w:val="11"/>
        <w:numPr>
          <w:ilvl w:val="0"/>
          <w:numId w:val="2"/>
        </w:numPr>
        <w:spacing w:line="300" w:lineRule="auto"/>
        <w:ind w:firstLineChars="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中山市非物质文化遗产</w:t>
      </w:r>
      <w:r>
        <w:fldChar w:fldCharType="begin"/>
      </w:r>
      <w:r>
        <w:instrText xml:space="preserve"> HYPERLINK "http://www.zssfeiyi.com/" </w:instrText>
      </w:r>
      <w:r>
        <w:fldChar w:fldCharType="separate"/>
      </w:r>
      <w:r>
        <w:rPr>
          <w:rStyle w:val="8"/>
          <w:rFonts w:asciiTheme="majorEastAsia" w:hAnsiTheme="majorEastAsia" w:eastAsiaTheme="majorEastAsia"/>
          <w:sz w:val="24"/>
          <w:szCs w:val="24"/>
        </w:rPr>
        <w:t>http://www.zssfeiyi.com/</w:t>
      </w:r>
      <w:r>
        <w:rPr>
          <w:rStyle w:val="8"/>
          <w:rFonts w:asciiTheme="majorEastAsia" w:hAnsiTheme="majorEastAsia" w:eastAsiaTheme="majorEastAsia"/>
          <w:sz w:val="24"/>
          <w:szCs w:val="24"/>
        </w:rPr>
        <w:fldChar w:fldCharType="end"/>
      </w:r>
    </w:p>
    <w:p>
      <w:pPr>
        <w:spacing w:line="300" w:lineRule="auto"/>
        <w:ind w:left="48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00" w:lineRule="auto"/>
        <w:ind w:left="48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（部分范文及参考文献见文件夹另附）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0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中山大学新华学院中文系</w:t>
      </w:r>
    </w:p>
    <w:p>
      <w:pPr>
        <w:spacing w:line="300" w:lineRule="auto"/>
        <w:ind w:left="4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201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年元月</w:t>
      </w:r>
    </w:p>
    <w:p>
      <w:pPr>
        <w:spacing w:line="30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0ED6"/>
    <w:multiLevelType w:val="multilevel"/>
    <w:tmpl w:val="05F40ED6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FB02D8D"/>
    <w:multiLevelType w:val="multilevel"/>
    <w:tmpl w:val="5FB02D8D"/>
    <w:lvl w:ilvl="0" w:tentative="0">
      <w:start w:val="6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6E"/>
    <w:rsid w:val="000422C0"/>
    <w:rsid w:val="00086BE1"/>
    <w:rsid w:val="000932A4"/>
    <w:rsid w:val="000F6618"/>
    <w:rsid w:val="00114703"/>
    <w:rsid w:val="001565E4"/>
    <w:rsid w:val="001B1069"/>
    <w:rsid w:val="001B1590"/>
    <w:rsid w:val="001C6358"/>
    <w:rsid w:val="002023F0"/>
    <w:rsid w:val="0024025C"/>
    <w:rsid w:val="00264A05"/>
    <w:rsid w:val="002657AC"/>
    <w:rsid w:val="00272A1C"/>
    <w:rsid w:val="00315175"/>
    <w:rsid w:val="00353956"/>
    <w:rsid w:val="00357683"/>
    <w:rsid w:val="00390CAC"/>
    <w:rsid w:val="00392598"/>
    <w:rsid w:val="003D481A"/>
    <w:rsid w:val="003D556C"/>
    <w:rsid w:val="003F7471"/>
    <w:rsid w:val="00407844"/>
    <w:rsid w:val="0041130A"/>
    <w:rsid w:val="004A4C92"/>
    <w:rsid w:val="004A7960"/>
    <w:rsid w:val="004F3E9F"/>
    <w:rsid w:val="00504411"/>
    <w:rsid w:val="00516A2C"/>
    <w:rsid w:val="005650D2"/>
    <w:rsid w:val="005702A3"/>
    <w:rsid w:val="005B3181"/>
    <w:rsid w:val="005B4A67"/>
    <w:rsid w:val="006072C1"/>
    <w:rsid w:val="00635606"/>
    <w:rsid w:val="006D4C56"/>
    <w:rsid w:val="006E1037"/>
    <w:rsid w:val="00702BED"/>
    <w:rsid w:val="00761419"/>
    <w:rsid w:val="007A5D8B"/>
    <w:rsid w:val="00810B46"/>
    <w:rsid w:val="0081130C"/>
    <w:rsid w:val="008219F4"/>
    <w:rsid w:val="00827A19"/>
    <w:rsid w:val="00841731"/>
    <w:rsid w:val="008926F8"/>
    <w:rsid w:val="008A29C5"/>
    <w:rsid w:val="008B45ED"/>
    <w:rsid w:val="008D00B8"/>
    <w:rsid w:val="0090618B"/>
    <w:rsid w:val="00926B3D"/>
    <w:rsid w:val="009802B2"/>
    <w:rsid w:val="009B746E"/>
    <w:rsid w:val="00A02D27"/>
    <w:rsid w:val="00A11EFF"/>
    <w:rsid w:val="00A15FEE"/>
    <w:rsid w:val="00A25BF0"/>
    <w:rsid w:val="00A74490"/>
    <w:rsid w:val="00B401F0"/>
    <w:rsid w:val="00B430A9"/>
    <w:rsid w:val="00B70895"/>
    <w:rsid w:val="00B90D90"/>
    <w:rsid w:val="00BD2CCD"/>
    <w:rsid w:val="00C07AF5"/>
    <w:rsid w:val="00C227C3"/>
    <w:rsid w:val="00C37EEE"/>
    <w:rsid w:val="00C41BDB"/>
    <w:rsid w:val="00C57A41"/>
    <w:rsid w:val="00C70C08"/>
    <w:rsid w:val="00C907AF"/>
    <w:rsid w:val="00C93DB6"/>
    <w:rsid w:val="00CB0E01"/>
    <w:rsid w:val="00CF0B30"/>
    <w:rsid w:val="00CF5E65"/>
    <w:rsid w:val="00D6649A"/>
    <w:rsid w:val="00DA7F42"/>
    <w:rsid w:val="00DC5C07"/>
    <w:rsid w:val="00DD0805"/>
    <w:rsid w:val="00DD47FB"/>
    <w:rsid w:val="00DF2B37"/>
    <w:rsid w:val="00E139D4"/>
    <w:rsid w:val="00ED4A0B"/>
    <w:rsid w:val="00ED72C6"/>
    <w:rsid w:val="00F362EB"/>
    <w:rsid w:val="00F636E5"/>
    <w:rsid w:val="00F728AA"/>
    <w:rsid w:val="00F902E1"/>
    <w:rsid w:val="00F916ED"/>
    <w:rsid w:val="00F9651C"/>
    <w:rsid w:val="00FB1F88"/>
    <w:rsid w:val="00FD3FDC"/>
    <w:rsid w:val="00FE0DB4"/>
    <w:rsid w:val="03EB0733"/>
    <w:rsid w:val="047A78B6"/>
    <w:rsid w:val="0EA02C2B"/>
    <w:rsid w:val="274D63EB"/>
    <w:rsid w:val="2EAA52AB"/>
    <w:rsid w:val="3662130C"/>
    <w:rsid w:val="3B0A6C0E"/>
    <w:rsid w:val="42204969"/>
    <w:rsid w:val="4A5549EE"/>
    <w:rsid w:val="657E34C4"/>
    <w:rsid w:val="6B31308F"/>
    <w:rsid w:val="760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30"/>
      <w:szCs w:val="48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2"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文档结构图 Char"/>
    <w:basedOn w:val="6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3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5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30"/>
      <w:szCs w:val="48"/>
    </w:rPr>
  </w:style>
  <w:style w:type="paragraph" w:customStyle="1" w:styleId="16">
    <w:name w:val="pa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ca-12"/>
    <w:basedOn w:val="6"/>
    <w:qFormat/>
    <w:uiPriority w:val="0"/>
  </w:style>
  <w:style w:type="character" w:customStyle="1" w:styleId="18">
    <w:name w:val="ca-3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C4721-C511-4FB4-9E69-2256EB4F5C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3</Pages>
  <Words>344</Words>
  <Characters>1967</Characters>
  <Lines>16</Lines>
  <Paragraphs>4</Paragraphs>
  <TotalTime>3</TotalTime>
  <ScaleCrop>false</ScaleCrop>
  <LinksUpToDate>false</LinksUpToDate>
  <CharactersWithSpaces>2307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2016-01-20T00:35:00Z</dcterms:created>
  <dc:creator>USER</dc:creator>
  <cp:lastModifiedBy>李铭建</cp:lastModifiedBy>
  <dcterms:modified xsi:type="dcterms:W3CDTF">2019-01-11T13:32:37Z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